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59" w:rsidRPr="00102505" w:rsidRDefault="001B0A59" w:rsidP="001B0A59">
      <w:pPr>
        <w:ind w:left="705"/>
        <w:jc w:val="center"/>
        <w:rPr>
          <w:sz w:val="28"/>
          <w:szCs w:val="28"/>
        </w:rPr>
      </w:pPr>
      <w:r>
        <w:rPr>
          <w:noProof/>
          <w:sz w:val="28"/>
          <w:szCs w:val="28"/>
        </w:rPr>
        <w:drawing>
          <wp:inline distT="0" distB="0" distL="0" distR="0">
            <wp:extent cx="1152525" cy="1181100"/>
            <wp:effectExtent l="0" t="0" r="9525" b="0"/>
            <wp:docPr id="1" name="Рисунок 1" descr="Описание: C:\Users\User\Desktop\Documents\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esktop\Documents\герб.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1181100"/>
                    </a:xfrm>
                    <a:prstGeom prst="rect">
                      <a:avLst/>
                    </a:prstGeom>
                    <a:noFill/>
                    <a:ln>
                      <a:noFill/>
                    </a:ln>
                  </pic:spPr>
                </pic:pic>
              </a:graphicData>
            </a:graphic>
          </wp:inline>
        </w:drawing>
      </w:r>
    </w:p>
    <w:p w:rsidR="001B0A59" w:rsidRPr="00102505" w:rsidRDefault="001B0A59" w:rsidP="001B0A59">
      <w:pPr>
        <w:ind w:left="705"/>
        <w:jc w:val="center"/>
        <w:rPr>
          <w:sz w:val="28"/>
          <w:szCs w:val="28"/>
        </w:rPr>
      </w:pPr>
    </w:p>
    <w:p w:rsidR="001B0A59" w:rsidRPr="00102505" w:rsidRDefault="001B0A59" w:rsidP="001B0A59">
      <w:pPr>
        <w:ind w:left="705"/>
        <w:jc w:val="center"/>
        <w:rPr>
          <w:sz w:val="28"/>
          <w:szCs w:val="28"/>
        </w:rPr>
      </w:pPr>
      <w:r w:rsidRPr="00102505">
        <w:rPr>
          <w:sz w:val="28"/>
          <w:szCs w:val="28"/>
        </w:rPr>
        <w:t>Совет</w:t>
      </w:r>
    </w:p>
    <w:p w:rsidR="001B0A59" w:rsidRPr="00102505" w:rsidRDefault="001B0A59" w:rsidP="001B0A59">
      <w:pPr>
        <w:ind w:left="705"/>
        <w:jc w:val="center"/>
        <w:rPr>
          <w:sz w:val="28"/>
          <w:szCs w:val="28"/>
        </w:rPr>
      </w:pPr>
      <w:r w:rsidRPr="00102505">
        <w:rPr>
          <w:sz w:val="28"/>
          <w:szCs w:val="28"/>
        </w:rPr>
        <w:t>городского поселения</w:t>
      </w:r>
    </w:p>
    <w:p w:rsidR="001B0A59" w:rsidRPr="00102505" w:rsidRDefault="001B0A59" w:rsidP="001B0A59">
      <w:pPr>
        <w:ind w:left="705"/>
        <w:jc w:val="center"/>
        <w:rPr>
          <w:sz w:val="28"/>
          <w:szCs w:val="28"/>
        </w:rPr>
      </w:pPr>
      <w:r w:rsidRPr="00102505">
        <w:rPr>
          <w:sz w:val="28"/>
          <w:szCs w:val="28"/>
        </w:rPr>
        <w:t xml:space="preserve"> «Забайкальское»</w:t>
      </w:r>
    </w:p>
    <w:p w:rsidR="001B0A59" w:rsidRPr="00102505" w:rsidRDefault="001B0A59" w:rsidP="001B0A59">
      <w:pPr>
        <w:ind w:left="705"/>
        <w:jc w:val="center"/>
        <w:rPr>
          <w:sz w:val="28"/>
          <w:szCs w:val="28"/>
        </w:rPr>
      </w:pPr>
      <w:r w:rsidRPr="00102505">
        <w:rPr>
          <w:sz w:val="28"/>
          <w:szCs w:val="28"/>
        </w:rPr>
        <w:t xml:space="preserve">муниципального района </w:t>
      </w:r>
    </w:p>
    <w:p w:rsidR="001B0A59" w:rsidRPr="00102505" w:rsidRDefault="001B0A59" w:rsidP="001B0A59">
      <w:pPr>
        <w:ind w:left="705"/>
        <w:jc w:val="center"/>
        <w:rPr>
          <w:sz w:val="28"/>
          <w:szCs w:val="28"/>
        </w:rPr>
      </w:pPr>
      <w:r w:rsidRPr="00102505">
        <w:rPr>
          <w:sz w:val="28"/>
          <w:szCs w:val="28"/>
        </w:rPr>
        <w:t>«Забайкальский район»</w:t>
      </w:r>
    </w:p>
    <w:p w:rsidR="001B0A59" w:rsidRPr="00102505" w:rsidRDefault="001B0A59" w:rsidP="001B0A59">
      <w:pPr>
        <w:ind w:left="705"/>
        <w:jc w:val="center"/>
        <w:rPr>
          <w:sz w:val="28"/>
          <w:szCs w:val="28"/>
        </w:rPr>
      </w:pPr>
      <w:r w:rsidRPr="00102505">
        <w:rPr>
          <w:sz w:val="28"/>
          <w:szCs w:val="28"/>
          <w:lang w:val="en-US"/>
        </w:rPr>
        <w:t>III</w:t>
      </w:r>
      <w:r w:rsidRPr="00102505">
        <w:rPr>
          <w:sz w:val="28"/>
          <w:szCs w:val="28"/>
        </w:rPr>
        <w:t>-го созыва</w:t>
      </w:r>
    </w:p>
    <w:p w:rsidR="001B0A59" w:rsidRPr="00102505" w:rsidRDefault="001B0A59" w:rsidP="001B0A59">
      <w:pPr>
        <w:ind w:left="705"/>
        <w:jc w:val="center"/>
        <w:rPr>
          <w:sz w:val="28"/>
          <w:szCs w:val="28"/>
        </w:rPr>
      </w:pPr>
    </w:p>
    <w:p w:rsidR="001B0A59" w:rsidRDefault="001B0A59" w:rsidP="001B0A59">
      <w:pPr>
        <w:ind w:left="705"/>
        <w:jc w:val="center"/>
        <w:rPr>
          <w:b/>
          <w:sz w:val="28"/>
          <w:szCs w:val="28"/>
        </w:rPr>
      </w:pPr>
      <w:r w:rsidRPr="00102505">
        <w:rPr>
          <w:b/>
          <w:sz w:val="28"/>
          <w:szCs w:val="28"/>
        </w:rPr>
        <w:t>РЕШЕНИЕ</w:t>
      </w:r>
    </w:p>
    <w:p w:rsidR="001B0A59" w:rsidRPr="00102505" w:rsidRDefault="001B0A59" w:rsidP="001B0A59">
      <w:pPr>
        <w:ind w:left="705"/>
        <w:jc w:val="center"/>
        <w:rPr>
          <w:b/>
          <w:sz w:val="28"/>
          <w:szCs w:val="28"/>
        </w:rPr>
      </w:pPr>
    </w:p>
    <w:p w:rsidR="001B0A59" w:rsidRPr="00102505" w:rsidRDefault="001B0A59" w:rsidP="001B0A59">
      <w:pPr>
        <w:ind w:left="705"/>
        <w:jc w:val="center"/>
        <w:rPr>
          <w:b/>
          <w:sz w:val="28"/>
          <w:szCs w:val="28"/>
        </w:rPr>
      </w:pPr>
    </w:p>
    <w:p w:rsidR="001B0A59" w:rsidRPr="00102505" w:rsidRDefault="001B0A59" w:rsidP="001B0A59">
      <w:pPr>
        <w:jc w:val="center"/>
        <w:rPr>
          <w:b/>
          <w:sz w:val="28"/>
          <w:szCs w:val="28"/>
        </w:rPr>
      </w:pPr>
      <w:r>
        <w:rPr>
          <w:sz w:val="28"/>
          <w:szCs w:val="28"/>
        </w:rPr>
        <w:t>от «</w:t>
      </w:r>
      <w:r w:rsidR="00D24A44" w:rsidRPr="00D24A44">
        <w:rPr>
          <w:sz w:val="28"/>
          <w:szCs w:val="28"/>
          <w:u w:val="single"/>
        </w:rPr>
        <w:t>20</w:t>
      </w:r>
      <w:r>
        <w:rPr>
          <w:sz w:val="28"/>
          <w:szCs w:val="28"/>
        </w:rPr>
        <w:t xml:space="preserve">» ноября </w:t>
      </w:r>
      <w:r w:rsidRPr="00102505">
        <w:rPr>
          <w:sz w:val="28"/>
          <w:szCs w:val="28"/>
        </w:rPr>
        <w:t xml:space="preserve"> 2014 года                               № </w:t>
      </w:r>
      <w:r w:rsidR="00D24A44" w:rsidRPr="00D24A44">
        <w:rPr>
          <w:sz w:val="28"/>
          <w:szCs w:val="28"/>
          <w:u w:val="single"/>
        </w:rPr>
        <w:t>108</w:t>
      </w:r>
    </w:p>
    <w:p w:rsidR="001B0A59" w:rsidRDefault="001B0A59" w:rsidP="00D36458">
      <w:pPr>
        <w:jc w:val="center"/>
        <w:rPr>
          <w:b/>
          <w:sz w:val="28"/>
          <w:szCs w:val="28"/>
        </w:rPr>
      </w:pPr>
    </w:p>
    <w:p w:rsidR="001B0A59" w:rsidRDefault="001B0A59" w:rsidP="00D36458">
      <w:pPr>
        <w:jc w:val="center"/>
        <w:rPr>
          <w:b/>
          <w:sz w:val="28"/>
          <w:szCs w:val="28"/>
        </w:rPr>
      </w:pPr>
    </w:p>
    <w:p w:rsidR="00D36458" w:rsidRDefault="00D36458" w:rsidP="00D36458">
      <w:pPr>
        <w:jc w:val="center"/>
        <w:rPr>
          <w:b/>
          <w:sz w:val="28"/>
          <w:szCs w:val="28"/>
        </w:rPr>
      </w:pPr>
      <w:r w:rsidRPr="00DC5381">
        <w:rPr>
          <w:b/>
          <w:sz w:val="28"/>
          <w:szCs w:val="28"/>
        </w:rPr>
        <w:t xml:space="preserve">Об </w:t>
      </w:r>
      <w:proofErr w:type="spellStart"/>
      <w:r w:rsidRPr="00DC5381">
        <w:rPr>
          <w:b/>
          <w:sz w:val="28"/>
          <w:szCs w:val="28"/>
        </w:rPr>
        <w:t>установлениии</w:t>
      </w:r>
      <w:proofErr w:type="spellEnd"/>
      <w:r w:rsidRPr="00DC5381">
        <w:rPr>
          <w:b/>
          <w:sz w:val="28"/>
          <w:szCs w:val="28"/>
        </w:rPr>
        <w:t xml:space="preserve">  введении земель</w:t>
      </w:r>
      <w:bookmarkStart w:id="0" w:name="_GoBack"/>
      <w:bookmarkEnd w:id="0"/>
      <w:r w:rsidRPr="00DC5381">
        <w:rPr>
          <w:b/>
          <w:sz w:val="28"/>
          <w:szCs w:val="28"/>
        </w:rPr>
        <w:t>ного налога</w:t>
      </w:r>
    </w:p>
    <w:p w:rsidR="00046F65" w:rsidRPr="00046F65" w:rsidRDefault="00046F65" w:rsidP="00D36458">
      <w:pPr>
        <w:jc w:val="center"/>
        <w:rPr>
          <w:sz w:val="20"/>
          <w:szCs w:val="20"/>
        </w:rPr>
      </w:pPr>
      <w:r>
        <w:rPr>
          <w:sz w:val="20"/>
          <w:szCs w:val="20"/>
        </w:rPr>
        <w:t>(с</w:t>
      </w:r>
      <w:r w:rsidRPr="00046F65">
        <w:rPr>
          <w:sz w:val="20"/>
          <w:szCs w:val="20"/>
        </w:rPr>
        <w:t xml:space="preserve"> </w:t>
      </w:r>
      <w:proofErr w:type="spellStart"/>
      <w:r>
        <w:rPr>
          <w:sz w:val="20"/>
          <w:szCs w:val="20"/>
        </w:rPr>
        <w:t>изм</w:t>
      </w:r>
      <w:proofErr w:type="spellEnd"/>
      <w:r>
        <w:rPr>
          <w:sz w:val="20"/>
          <w:szCs w:val="20"/>
        </w:rPr>
        <w:t>. внесенными Решением</w:t>
      </w:r>
      <w:r w:rsidRPr="00046F65">
        <w:rPr>
          <w:sz w:val="20"/>
          <w:szCs w:val="20"/>
        </w:rPr>
        <w:t xml:space="preserve"> Совета городского поселения «Забайкальское»</w:t>
      </w:r>
      <w:r>
        <w:rPr>
          <w:sz w:val="20"/>
          <w:szCs w:val="20"/>
        </w:rPr>
        <w:t xml:space="preserve"> от 21.05.2015 года № 133)</w:t>
      </w:r>
    </w:p>
    <w:p w:rsidR="00D36458" w:rsidRPr="00DC5381" w:rsidRDefault="00D36458" w:rsidP="00D36458">
      <w:pPr>
        <w:ind w:firstLine="708"/>
        <w:jc w:val="both"/>
        <w:rPr>
          <w:sz w:val="28"/>
          <w:szCs w:val="28"/>
        </w:rPr>
      </w:pPr>
    </w:p>
    <w:p w:rsidR="00D36458" w:rsidRPr="001B0A59" w:rsidRDefault="00D36458" w:rsidP="00D36458">
      <w:pPr>
        <w:ind w:firstLine="708"/>
        <w:jc w:val="both"/>
        <w:rPr>
          <w:b/>
          <w:sz w:val="28"/>
          <w:szCs w:val="28"/>
        </w:rPr>
      </w:pPr>
      <w:r w:rsidRPr="005461E6">
        <w:rPr>
          <w:sz w:val="28"/>
          <w:szCs w:val="28"/>
        </w:rPr>
        <w:t xml:space="preserve">В соответствии со </w:t>
      </w:r>
      <w:hyperlink r:id="rId5" w:history="1">
        <w:r w:rsidRPr="005461E6">
          <w:rPr>
            <w:sz w:val="28"/>
            <w:szCs w:val="28"/>
          </w:rPr>
          <w:t>статьями 12</w:t>
        </w:r>
      </w:hyperlink>
      <w:r w:rsidRPr="005461E6">
        <w:rPr>
          <w:sz w:val="28"/>
          <w:szCs w:val="28"/>
        </w:rPr>
        <w:t xml:space="preserve"> и </w:t>
      </w:r>
      <w:hyperlink r:id="rId6" w:history="1">
        <w:r w:rsidRPr="005461E6">
          <w:rPr>
            <w:sz w:val="28"/>
            <w:szCs w:val="28"/>
          </w:rPr>
          <w:t>387</w:t>
        </w:r>
      </w:hyperlink>
      <w:r w:rsidRPr="005461E6">
        <w:rPr>
          <w:sz w:val="28"/>
          <w:szCs w:val="28"/>
        </w:rPr>
        <w:t xml:space="preserve"> Налогового кодекса Российской Федерации, </w:t>
      </w:r>
      <w:hyperlink r:id="rId7" w:history="1">
        <w:r w:rsidRPr="005461E6">
          <w:rPr>
            <w:sz w:val="28"/>
            <w:szCs w:val="28"/>
          </w:rPr>
          <w:t>статьей 1</w:t>
        </w:r>
      </w:hyperlink>
      <w:r w:rsidRPr="005461E6">
        <w:rPr>
          <w:sz w:val="28"/>
          <w:szCs w:val="28"/>
        </w:rPr>
        <w:t xml:space="preserve">4 Федерального закона "Об общих принципах организации местного самоуправления в Российской Федерации" Совет городского поселения "Забайкальское" </w:t>
      </w:r>
      <w:r w:rsidRPr="001B0A59">
        <w:rPr>
          <w:b/>
          <w:sz w:val="28"/>
          <w:szCs w:val="28"/>
        </w:rPr>
        <w:t>решил:</w:t>
      </w:r>
    </w:p>
    <w:p w:rsidR="00D36458" w:rsidRPr="005461E6" w:rsidRDefault="00D36458" w:rsidP="00D36458">
      <w:pPr>
        <w:jc w:val="both"/>
        <w:rPr>
          <w:sz w:val="28"/>
          <w:szCs w:val="28"/>
        </w:rPr>
      </w:pPr>
    </w:p>
    <w:p w:rsidR="00D36458" w:rsidRPr="005461E6" w:rsidRDefault="00D36458" w:rsidP="00D36458">
      <w:pPr>
        <w:ind w:firstLine="708"/>
        <w:jc w:val="both"/>
        <w:rPr>
          <w:sz w:val="28"/>
          <w:szCs w:val="28"/>
        </w:rPr>
      </w:pPr>
      <w:r w:rsidRPr="005461E6">
        <w:rPr>
          <w:sz w:val="28"/>
          <w:szCs w:val="28"/>
        </w:rPr>
        <w:t xml:space="preserve">1. Ввести с 1 января 2015 года на территории городского поселения "Забайкальское" земельный налог в соответствии с </w:t>
      </w:r>
      <w:hyperlink r:id="rId8" w:history="1">
        <w:r w:rsidRPr="005461E6">
          <w:rPr>
            <w:sz w:val="28"/>
            <w:szCs w:val="28"/>
          </w:rPr>
          <w:t>главой 31</w:t>
        </w:r>
      </w:hyperlink>
      <w:r w:rsidRPr="005461E6">
        <w:rPr>
          <w:sz w:val="28"/>
          <w:szCs w:val="28"/>
        </w:rPr>
        <w:t xml:space="preserve"> "Земельный налог" Налогового кодекса Российской Федерации.</w:t>
      </w:r>
    </w:p>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sidRPr="005461E6">
        <w:rPr>
          <w:sz w:val="28"/>
          <w:szCs w:val="28"/>
        </w:rPr>
        <w:t>2. Установить следующие ставки земельного налога в отношении земельных участков:</w:t>
      </w:r>
    </w:p>
    <w:tbl>
      <w:tblPr>
        <w:tblStyle w:val="a5"/>
        <w:tblW w:w="5000" w:type="pct"/>
        <w:tblInd w:w="0" w:type="dxa"/>
        <w:tblLook w:val="01E0"/>
      </w:tblPr>
      <w:tblGrid>
        <w:gridCol w:w="1294"/>
        <w:gridCol w:w="5038"/>
        <w:gridCol w:w="3239"/>
      </w:tblGrid>
      <w:tr w:rsidR="00046F65" w:rsidTr="00046F65">
        <w:trPr>
          <w:trHeight w:val="970"/>
        </w:trPr>
        <w:tc>
          <w:tcPr>
            <w:tcW w:w="676" w:type="pct"/>
            <w:tcBorders>
              <w:top w:val="single" w:sz="4" w:space="0" w:color="auto"/>
              <w:left w:val="single" w:sz="4" w:space="0" w:color="auto"/>
              <w:bottom w:val="single" w:sz="4" w:space="0" w:color="auto"/>
              <w:right w:val="single" w:sz="4" w:space="0" w:color="auto"/>
            </w:tcBorders>
          </w:tcPr>
          <w:p w:rsidR="00046F65" w:rsidRDefault="00046F65">
            <w:pPr>
              <w:jc w:val="center"/>
              <w:rPr>
                <w:sz w:val="28"/>
                <w:szCs w:val="28"/>
              </w:rPr>
            </w:pPr>
            <w:r>
              <w:rPr>
                <w:sz w:val="28"/>
                <w:szCs w:val="28"/>
              </w:rPr>
              <w:t xml:space="preserve">№ </w:t>
            </w:r>
            <w:proofErr w:type="spellStart"/>
            <w:r>
              <w:rPr>
                <w:sz w:val="28"/>
                <w:szCs w:val="28"/>
              </w:rPr>
              <w:t>№</w:t>
            </w:r>
            <w:proofErr w:type="spellEnd"/>
          </w:p>
          <w:p w:rsidR="00046F65" w:rsidRDefault="00046F65">
            <w:pPr>
              <w:jc w:val="center"/>
              <w:rPr>
                <w:sz w:val="28"/>
                <w:szCs w:val="28"/>
              </w:rPr>
            </w:pPr>
            <w:r>
              <w:rPr>
                <w:sz w:val="28"/>
                <w:szCs w:val="28"/>
              </w:rPr>
              <w:t>группы</w:t>
            </w:r>
          </w:p>
          <w:p w:rsidR="00046F65" w:rsidRDefault="00046F65">
            <w:pPr>
              <w:jc w:val="center"/>
              <w:rPr>
                <w:sz w:val="28"/>
                <w:szCs w:val="28"/>
              </w:rPr>
            </w:pPr>
          </w:p>
          <w:p w:rsidR="00046F65" w:rsidRDefault="00046F65">
            <w:pPr>
              <w:jc w:val="center"/>
              <w:rPr>
                <w:sz w:val="28"/>
                <w:szCs w:val="28"/>
              </w:rPr>
            </w:pPr>
          </w:p>
          <w:p w:rsidR="00046F65" w:rsidRDefault="00046F65">
            <w:pPr>
              <w:jc w:val="center"/>
              <w:rPr>
                <w:sz w:val="28"/>
                <w:szCs w:val="28"/>
              </w:rPr>
            </w:pPr>
          </w:p>
          <w:p w:rsidR="00046F65" w:rsidRDefault="00046F65">
            <w:pPr>
              <w:jc w:val="center"/>
              <w:rPr>
                <w:sz w:val="28"/>
                <w:szCs w:val="28"/>
              </w:rPr>
            </w:pPr>
          </w:p>
          <w:p w:rsidR="00046F65" w:rsidRDefault="00046F65">
            <w:pPr>
              <w:jc w:val="center"/>
              <w:rPr>
                <w:sz w:val="28"/>
                <w:szCs w:val="28"/>
              </w:rPr>
            </w:pPr>
          </w:p>
        </w:tc>
        <w:tc>
          <w:tcPr>
            <w:tcW w:w="263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t>Разрешенное использование земельного участка</w:t>
            </w:r>
          </w:p>
        </w:tc>
        <w:tc>
          <w:tcPr>
            <w:tcW w:w="1692" w:type="pct"/>
            <w:tcBorders>
              <w:top w:val="single" w:sz="4" w:space="0" w:color="auto"/>
              <w:left w:val="single" w:sz="4" w:space="0" w:color="auto"/>
              <w:bottom w:val="single" w:sz="4" w:space="0" w:color="auto"/>
              <w:right w:val="single" w:sz="4" w:space="0" w:color="auto"/>
            </w:tcBorders>
          </w:tcPr>
          <w:p w:rsidR="00046F65" w:rsidRDefault="00046F65">
            <w:pPr>
              <w:jc w:val="center"/>
              <w:rPr>
                <w:sz w:val="28"/>
                <w:szCs w:val="28"/>
              </w:rPr>
            </w:pPr>
            <w:r>
              <w:rPr>
                <w:sz w:val="28"/>
                <w:szCs w:val="28"/>
              </w:rPr>
              <w:t>налоговая ставка</w:t>
            </w:r>
          </w:p>
          <w:p w:rsidR="00046F65" w:rsidRDefault="00046F65">
            <w:pPr>
              <w:jc w:val="center"/>
              <w:rPr>
                <w:sz w:val="28"/>
                <w:szCs w:val="28"/>
              </w:rPr>
            </w:pPr>
            <w:r>
              <w:rPr>
                <w:sz w:val="28"/>
                <w:szCs w:val="28"/>
              </w:rPr>
              <w:t xml:space="preserve"> % </w:t>
            </w:r>
          </w:p>
          <w:p w:rsidR="00046F65" w:rsidRDefault="00046F65">
            <w:pPr>
              <w:jc w:val="center"/>
              <w:rPr>
                <w:sz w:val="28"/>
                <w:szCs w:val="28"/>
              </w:rPr>
            </w:pPr>
          </w:p>
        </w:tc>
      </w:tr>
      <w:tr w:rsidR="00046F65" w:rsidTr="00046F65">
        <w:trPr>
          <w:trHeight w:val="451"/>
        </w:trPr>
        <w:tc>
          <w:tcPr>
            <w:tcW w:w="676" w:type="pct"/>
            <w:tcBorders>
              <w:top w:val="single" w:sz="4" w:space="0" w:color="auto"/>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1</w:t>
            </w:r>
          </w:p>
        </w:tc>
        <w:tc>
          <w:tcPr>
            <w:tcW w:w="2632" w:type="pct"/>
            <w:tcBorders>
              <w:top w:val="single" w:sz="4" w:space="0" w:color="auto"/>
              <w:left w:val="single" w:sz="4" w:space="0" w:color="auto"/>
              <w:bottom w:val="single" w:sz="4" w:space="0" w:color="auto"/>
              <w:right w:val="single" w:sz="4" w:space="0" w:color="auto"/>
            </w:tcBorders>
            <w:hideMark/>
          </w:tcPr>
          <w:p w:rsidR="00046F65" w:rsidRDefault="00046F65">
            <w:pPr>
              <w:jc w:val="both"/>
              <w:rPr>
                <w:sz w:val="28"/>
                <w:szCs w:val="28"/>
              </w:rPr>
            </w:pPr>
            <w:proofErr w:type="spellStart"/>
            <w:r>
              <w:rPr>
                <w:sz w:val="28"/>
                <w:szCs w:val="28"/>
              </w:rPr>
              <w:t>Среднеэтажная</w:t>
            </w:r>
            <w:proofErr w:type="spellEnd"/>
            <w:r>
              <w:rPr>
                <w:sz w:val="28"/>
                <w:szCs w:val="28"/>
              </w:rPr>
              <w:t xml:space="preserve"> и многоэтажная жилая застройка</w:t>
            </w:r>
          </w:p>
        </w:tc>
        <w:tc>
          <w:tcPr>
            <w:tcW w:w="1692" w:type="pct"/>
            <w:tcBorders>
              <w:top w:val="single" w:sz="4" w:space="0" w:color="auto"/>
              <w:left w:val="single" w:sz="4" w:space="0" w:color="auto"/>
              <w:bottom w:val="single" w:sz="4" w:space="0" w:color="auto"/>
              <w:right w:val="single" w:sz="4" w:space="0" w:color="auto"/>
            </w:tcBorders>
          </w:tcPr>
          <w:p w:rsidR="00046F65" w:rsidRDefault="00046F65">
            <w:pPr>
              <w:jc w:val="center"/>
              <w:rPr>
                <w:sz w:val="28"/>
                <w:szCs w:val="28"/>
              </w:rPr>
            </w:pPr>
          </w:p>
          <w:p w:rsidR="00046F65" w:rsidRDefault="00046F65">
            <w:pPr>
              <w:jc w:val="center"/>
              <w:rPr>
                <w:sz w:val="28"/>
                <w:szCs w:val="28"/>
              </w:rPr>
            </w:pPr>
            <w:r>
              <w:rPr>
                <w:sz w:val="28"/>
                <w:szCs w:val="28"/>
              </w:rPr>
              <w:t>0,3</w:t>
            </w:r>
          </w:p>
        </w:tc>
      </w:tr>
      <w:tr w:rsidR="00046F65" w:rsidTr="00046F65">
        <w:trPr>
          <w:trHeight w:val="380"/>
        </w:trPr>
        <w:tc>
          <w:tcPr>
            <w:tcW w:w="676" w:type="pct"/>
            <w:tcBorders>
              <w:top w:val="single" w:sz="4" w:space="0" w:color="auto"/>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2</w:t>
            </w:r>
          </w:p>
        </w:tc>
        <w:tc>
          <w:tcPr>
            <w:tcW w:w="2632" w:type="pct"/>
            <w:tcBorders>
              <w:top w:val="single" w:sz="4" w:space="0" w:color="auto"/>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 xml:space="preserve">Малоэтажная и индивидуальная жилая застройка </w:t>
            </w:r>
          </w:p>
        </w:tc>
        <w:tc>
          <w:tcPr>
            <w:tcW w:w="1692" w:type="pct"/>
            <w:tcBorders>
              <w:top w:val="single" w:sz="4" w:space="0" w:color="auto"/>
              <w:left w:val="single" w:sz="4" w:space="0" w:color="auto"/>
              <w:bottom w:val="single" w:sz="4" w:space="0" w:color="auto"/>
              <w:right w:val="single" w:sz="4" w:space="0" w:color="auto"/>
            </w:tcBorders>
          </w:tcPr>
          <w:p w:rsidR="00046F65" w:rsidRDefault="00046F65">
            <w:pPr>
              <w:jc w:val="center"/>
              <w:rPr>
                <w:sz w:val="28"/>
                <w:szCs w:val="28"/>
              </w:rPr>
            </w:pPr>
          </w:p>
          <w:p w:rsidR="00046F65" w:rsidRDefault="00046F65">
            <w:pPr>
              <w:jc w:val="center"/>
              <w:rPr>
                <w:sz w:val="28"/>
                <w:szCs w:val="28"/>
              </w:rPr>
            </w:pPr>
            <w:r>
              <w:rPr>
                <w:sz w:val="28"/>
                <w:szCs w:val="28"/>
              </w:rPr>
              <w:t>0,14</w:t>
            </w:r>
          </w:p>
        </w:tc>
      </w:tr>
      <w:tr w:rsidR="00046F65" w:rsidTr="00046F65">
        <w:trPr>
          <w:trHeight w:val="300"/>
        </w:trPr>
        <w:tc>
          <w:tcPr>
            <w:tcW w:w="676" w:type="pct"/>
            <w:vMerge w:val="restart"/>
            <w:tcBorders>
              <w:top w:val="single" w:sz="4" w:space="0" w:color="auto"/>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lastRenderedPageBreak/>
              <w:t>3</w:t>
            </w:r>
          </w:p>
        </w:tc>
        <w:tc>
          <w:tcPr>
            <w:tcW w:w="2632" w:type="pct"/>
            <w:tcBorders>
              <w:top w:val="single" w:sz="4" w:space="0" w:color="auto"/>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 xml:space="preserve">гаражи  </w:t>
            </w:r>
          </w:p>
        </w:tc>
        <w:tc>
          <w:tcPr>
            <w:tcW w:w="169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t>0,8</w:t>
            </w:r>
          </w:p>
        </w:tc>
      </w:tr>
      <w:tr w:rsidR="00046F65" w:rsidTr="00046F6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F65" w:rsidRDefault="00046F65">
            <w:pPr>
              <w:rPr>
                <w:sz w:val="28"/>
                <w:szCs w:val="28"/>
              </w:rPr>
            </w:pPr>
          </w:p>
        </w:tc>
        <w:tc>
          <w:tcPr>
            <w:tcW w:w="2632" w:type="pct"/>
            <w:tcBorders>
              <w:top w:val="single" w:sz="4" w:space="0" w:color="auto"/>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гаражные кооперативы</w:t>
            </w:r>
          </w:p>
        </w:tc>
        <w:tc>
          <w:tcPr>
            <w:tcW w:w="169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t>0,5</w:t>
            </w:r>
          </w:p>
        </w:tc>
      </w:tr>
      <w:tr w:rsidR="00046F65" w:rsidTr="00046F65">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F65" w:rsidRDefault="00046F65">
            <w:pPr>
              <w:rPr>
                <w:sz w:val="28"/>
                <w:szCs w:val="28"/>
              </w:rPr>
            </w:pPr>
          </w:p>
        </w:tc>
        <w:tc>
          <w:tcPr>
            <w:tcW w:w="2632" w:type="pct"/>
            <w:tcBorders>
              <w:top w:val="single" w:sz="4" w:space="0" w:color="auto"/>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автостоянки</w:t>
            </w:r>
          </w:p>
        </w:tc>
        <w:tc>
          <w:tcPr>
            <w:tcW w:w="169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t>0,4</w:t>
            </w:r>
          </w:p>
        </w:tc>
      </w:tr>
      <w:tr w:rsidR="00046F65" w:rsidTr="00046F65">
        <w:trPr>
          <w:trHeight w:val="565"/>
        </w:trPr>
        <w:tc>
          <w:tcPr>
            <w:tcW w:w="676" w:type="pct"/>
            <w:tcBorders>
              <w:top w:val="single" w:sz="4" w:space="0" w:color="auto"/>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4</w:t>
            </w:r>
          </w:p>
        </w:tc>
        <w:tc>
          <w:tcPr>
            <w:tcW w:w="2632" w:type="pct"/>
            <w:tcBorders>
              <w:top w:val="single" w:sz="4" w:space="0" w:color="auto"/>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Дачного строительства, садоводства и огородничества</w:t>
            </w:r>
          </w:p>
        </w:tc>
        <w:tc>
          <w:tcPr>
            <w:tcW w:w="169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t>0,3</w:t>
            </w:r>
          </w:p>
        </w:tc>
      </w:tr>
      <w:tr w:rsidR="00046F65" w:rsidTr="00046F65">
        <w:trPr>
          <w:trHeight w:val="559"/>
        </w:trPr>
        <w:tc>
          <w:tcPr>
            <w:tcW w:w="676"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5</w:t>
            </w:r>
          </w:p>
        </w:tc>
        <w:tc>
          <w:tcPr>
            <w:tcW w:w="2632"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объекты торговли, общественного питания и бытового обслуживания</w:t>
            </w:r>
          </w:p>
        </w:tc>
        <w:tc>
          <w:tcPr>
            <w:tcW w:w="169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t>0,9</w:t>
            </w:r>
          </w:p>
        </w:tc>
      </w:tr>
      <w:tr w:rsidR="00046F65" w:rsidTr="00046F65">
        <w:trPr>
          <w:trHeight w:val="255"/>
        </w:trPr>
        <w:tc>
          <w:tcPr>
            <w:tcW w:w="676" w:type="pct"/>
            <w:tcBorders>
              <w:top w:val="single" w:sz="4" w:space="0" w:color="auto"/>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6</w:t>
            </w:r>
          </w:p>
        </w:tc>
        <w:tc>
          <w:tcPr>
            <w:tcW w:w="2632" w:type="pct"/>
            <w:tcBorders>
              <w:top w:val="single" w:sz="4" w:space="0" w:color="auto"/>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гостиницы</w:t>
            </w:r>
          </w:p>
        </w:tc>
        <w:tc>
          <w:tcPr>
            <w:tcW w:w="169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t>0,8</w:t>
            </w:r>
          </w:p>
        </w:tc>
      </w:tr>
      <w:tr w:rsidR="00046F65" w:rsidTr="00046F65">
        <w:trPr>
          <w:trHeight w:val="536"/>
        </w:trPr>
        <w:tc>
          <w:tcPr>
            <w:tcW w:w="676"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7</w:t>
            </w:r>
          </w:p>
        </w:tc>
        <w:tc>
          <w:tcPr>
            <w:tcW w:w="2632"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Офисные здания делового и коммерческого назначения</w:t>
            </w:r>
          </w:p>
        </w:tc>
        <w:tc>
          <w:tcPr>
            <w:tcW w:w="169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t>1,2</w:t>
            </w:r>
          </w:p>
        </w:tc>
      </w:tr>
      <w:tr w:rsidR="00046F65" w:rsidTr="00046F65">
        <w:trPr>
          <w:trHeight w:val="536"/>
        </w:trPr>
        <w:tc>
          <w:tcPr>
            <w:tcW w:w="676"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8</w:t>
            </w:r>
          </w:p>
        </w:tc>
        <w:tc>
          <w:tcPr>
            <w:tcW w:w="2632"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Объекты рекреационного и лечебно-оздоровительного назначения</w:t>
            </w:r>
          </w:p>
        </w:tc>
        <w:tc>
          <w:tcPr>
            <w:tcW w:w="169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t>1,5</w:t>
            </w:r>
          </w:p>
        </w:tc>
      </w:tr>
      <w:tr w:rsidR="00046F65" w:rsidTr="00046F65">
        <w:trPr>
          <w:trHeight w:val="536"/>
        </w:trPr>
        <w:tc>
          <w:tcPr>
            <w:tcW w:w="676"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9</w:t>
            </w:r>
          </w:p>
        </w:tc>
        <w:tc>
          <w:tcPr>
            <w:tcW w:w="2632"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Производственные и административные здания, строения, сооружения промышленности, коммунального хозяйства, материально-технического, продовольственного снабжения, сбыта и заготовок</w:t>
            </w:r>
          </w:p>
        </w:tc>
        <w:tc>
          <w:tcPr>
            <w:tcW w:w="169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t>0,40</w:t>
            </w:r>
          </w:p>
        </w:tc>
      </w:tr>
      <w:tr w:rsidR="00046F65" w:rsidTr="00046F65">
        <w:trPr>
          <w:trHeight w:val="536"/>
        </w:trPr>
        <w:tc>
          <w:tcPr>
            <w:tcW w:w="676"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9</w:t>
            </w:r>
          </w:p>
        </w:tc>
        <w:tc>
          <w:tcPr>
            <w:tcW w:w="2632"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w:t>
            </w:r>
          </w:p>
        </w:tc>
        <w:tc>
          <w:tcPr>
            <w:tcW w:w="169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t>0,11</w:t>
            </w:r>
          </w:p>
        </w:tc>
      </w:tr>
      <w:tr w:rsidR="00046F65" w:rsidTr="00046F65">
        <w:trPr>
          <w:trHeight w:val="536"/>
        </w:trPr>
        <w:tc>
          <w:tcPr>
            <w:tcW w:w="676"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10</w:t>
            </w:r>
          </w:p>
        </w:tc>
        <w:tc>
          <w:tcPr>
            <w:tcW w:w="2632"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Электростанции, обслуживающих их сооружений и объектов</w:t>
            </w:r>
          </w:p>
        </w:tc>
        <w:tc>
          <w:tcPr>
            <w:tcW w:w="169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t>1,5</w:t>
            </w:r>
          </w:p>
        </w:tc>
      </w:tr>
      <w:tr w:rsidR="00046F65" w:rsidTr="00046F65">
        <w:trPr>
          <w:trHeight w:val="536"/>
        </w:trPr>
        <w:tc>
          <w:tcPr>
            <w:tcW w:w="676"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11</w:t>
            </w:r>
          </w:p>
        </w:tc>
        <w:tc>
          <w:tcPr>
            <w:tcW w:w="2632" w:type="pct"/>
            <w:tcBorders>
              <w:top w:val="nil"/>
              <w:left w:val="single" w:sz="4" w:space="0" w:color="auto"/>
              <w:bottom w:val="single" w:sz="4" w:space="0" w:color="auto"/>
              <w:right w:val="single" w:sz="4" w:space="0" w:color="auto"/>
            </w:tcBorders>
            <w:hideMark/>
          </w:tcPr>
          <w:p w:rsidR="00046F65" w:rsidRDefault="00046F6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roofErr w:type="gramEnd"/>
          </w:p>
        </w:tc>
        <w:tc>
          <w:tcPr>
            <w:tcW w:w="169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t>1,5</w:t>
            </w:r>
          </w:p>
        </w:tc>
      </w:tr>
      <w:tr w:rsidR="00046F65" w:rsidTr="00046F65">
        <w:trPr>
          <w:trHeight w:val="536"/>
        </w:trPr>
        <w:tc>
          <w:tcPr>
            <w:tcW w:w="676"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13</w:t>
            </w:r>
          </w:p>
        </w:tc>
        <w:tc>
          <w:tcPr>
            <w:tcW w:w="2632" w:type="pct"/>
            <w:tcBorders>
              <w:top w:val="nil"/>
              <w:left w:val="single" w:sz="4" w:space="0" w:color="auto"/>
              <w:bottom w:val="single" w:sz="4" w:space="0" w:color="auto"/>
              <w:right w:val="single" w:sz="4" w:space="0" w:color="auto"/>
            </w:tcBorders>
            <w:hideMark/>
          </w:tcPr>
          <w:p w:rsidR="00046F65" w:rsidRDefault="00046F65">
            <w:pPr>
              <w:pStyle w:val="ConsPlusNormal"/>
              <w:ind w:firstLine="0"/>
              <w:rPr>
                <w:rFonts w:ascii="Times New Roman" w:hAnsi="Times New Roman" w:cs="Times New Roman"/>
                <w:sz w:val="28"/>
                <w:szCs w:val="28"/>
              </w:rPr>
            </w:pPr>
            <w:proofErr w:type="gramStart"/>
            <w:r>
              <w:rPr>
                <w:rFonts w:ascii="Times New Roman" w:hAnsi="Times New Roman" w:cs="Times New Roman"/>
                <w:sz w:val="28"/>
                <w:szCs w:val="28"/>
              </w:rPr>
              <w:t xml:space="preserve">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w:t>
            </w:r>
            <w:r>
              <w:rPr>
                <w:rFonts w:ascii="Times New Roman" w:hAnsi="Times New Roman" w:cs="Times New Roman"/>
                <w:sz w:val="28"/>
                <w:szCs w:val="28"/>
              </w:rPr>
              <w:lastRenderedPageBreak/>
              <w:t>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w:t>
            </w:r>
            <w:proofErr w:type="gramEnd"/>
            <w:r>
              <w:rPr>
                <w:rFonts w:ascii="Times New Roman" w:hAnsi="Times New Roman" w:cs="Times New Roman"/>
                <w:sz w:val="28"/>
                <w:szCs w:val="28"/>
              </w:rPr>
              <w:t xml:space="preserve"> транспорта, энергетики и связи; размещения наземных сооружений и инфраструктуры спутниковой связи, объектов космической деятельности</w:t>
            </w:r>
          </w:p>
        </w:tc>
        <w:tc>
          <w:tcPr>
            <w:tcW w:w="169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lastRenderedPageBreak/>
              <w:t>1,5</w:t>
            </w:r>
          </w:p>
        </w:tc>
      </w:tr>
      <w:tr w:rsidR="00046F65" w:rsidTr="00046F65">
        <w:trPr>
          <w:trHeight w:val="536"/>
        </w:trPr>
        <w:tc>
          <w:tcPr>
            <w:tcW w:w="676"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lastRenderedPageBreak/>
              <w:t>13</w:t>
            </w:r>
          </w:p>
        </w:tc>
        <w:tc>
          <w:tcPr>
            <w:tcW w:w="2632"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 xml:space="preserve">ограниченных в обороте в соответствии с </w:t>
            </w:r>
            <w:hyperlink r:id="rId9" w:history="1">
              <w:r>
                <w:rPr>
                  <w:rStyle w:val="a6"/>
                  <w:sz w:val="28"/>
                  <w:szCs w:val="28"/>
                </w:rPr>
                <w:t>законодательством</w:t>
              </w:r>
            </w:hyperlink>
            <w:r>
              <w:rPr>
                <w:sz w:val="28"/>
                <w:szCs w:val="28"/>
              </w:rPr>
              <w:t xml:space="preserve"> Российской Федерации, предоставленных для обеспечения обороны, безопасности и таможенных нужд</w:t>
            </w:r>
          </w:p>
        </w:tc>
        <w:tc>
          <w:tcPr>
            <w:tcW w:w="169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t>0,3</w:t>
            </w:r>
          </w:p>
        </w:tc>
      </w:tr>
      <w:tr w:rsidR="00046F65" w:rsidTr="00046F65">
        <w:trPr>
          <w:trHeight w:val="536"/>
        </w:trPr>
        <w:tc>
          <w:tcPr>
            <w:tcW w:w="676"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15</w:t>
            </w:r>
          </w:p>
        </w:tc>
        <w:tc>
          <w:tcPr>
            <w:tcW w:w="2632" w:type="pct"/>
            <w:tcBorders>
              <w:top w:val="nil"/>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Земельные участки сельскохозяйственного использования</w:t>
            </w:r>
          </w:p>
        </w:tc>
        <w:tc>
          <w:tcPr>
            <w:tcW w:w="169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t>0,1</w:t>
            </w:r>
          </w:p>
        </w:tc>
      </w:tr>
      <w:tr w:rsidR="00046F65" w:rsidTr="00046F65">
        <w:trPr>
          <w:trHeight w:val="600"/>
        </w:trPr>
        <w:tc>
          <w:tcPr>
            <w:tcW w:w="676" w:type="pct"/>
            <w:tcBorders>
              <w:top w:val="single" w:sz="4" w:space="0" w:color="auto"/>
              <w:left w:val="single" w:sz="4" w:space="0" w:color="auto"/>
              <w:bottom w:val="single" w:sz="4" w:space="0" w:color="auto"/>
              <w:right w:val="single" w:sz="4" w:space="0" w:color="auto"/>
            </w:tcBorders>
            <w:hideMark/>
          </w:tcPr>
          <w:p w:rsidR="00046F65" w:rsidRDefault="00046F65">
            <w:pPr>
              <w:jc w:val="both"/>
              <w:rPr>
                <w:sz w:val="28"/>
                <w:szCs w:val="28"/>
              </w:rPr>
            </w:pPr>
            <w:r>
              <w:rPr>
                <w:sz w:val="28"/>
                <w:szCs w:val="28"/>
              </w:rPr>
              <w:t>17</w:t>
            </w:r>
          </w:p>
        </w:tc>
        <w:tc>
          <w:tcPr>
            <w:tcW w:w="2632" w:type="pct"/>
            <w:tcBorders>
              <w:top w:val="single" w:sz="4" w:space="0" w:color="auto"/>
              <w:left w:val="single" w:sz="4" w:space="0" w:color="auto"/>
              <w:bottom w:val="single" w:sz="4" w:space="0" w:color="auto"/>
              <w:right w:val="single" w:sz="4" w:space="0" w:color="auto"/>
            </w:tcBorders>
            <w:hideMark/>
          </w:tcPr>
          <w:p w:rsidR="00046F65" w:rsidRDefault="00046F6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Земельные участки, предназначенные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692" w:type="pct"/>
            <w:tcBorders>
              <w:top w:val="single" w:sz="4" w:space="0" w:color="auto"/>
              <w:left w:val="single" w:sz="4" w:space="0" w:color="auto"/>
              <w:bottom w:val="single" w:sz="4" w:space="0" w:color="auto"/>
              <w:right w:val="single" w:sz="4" w:space="0" w:color="auto"/>
            </w:tcBorders>
            <w:hideMark/>
          </w:tcPr>
          <w:p w:rsidR="00046F65" w:rsidRDefault="00046F65">
            <w:pPr>
              <w:jc w:val="center"/>
              <w:rPr>
                <w:sz w:val="28"/>
                <w:szCs w:val="28"/>
              </w:rPr>
            </w:pPr>
            <w:r>
              <w:rPr>
                <w:sz w:val="28"/>
                <w:szCs w:val="28"/>
              </w:rPr>
              <w:t>0,6</w:t>
            </w:r>
          </w:p>
        </w:tc>
      </w:tr>
    </w:tbl>
    <w:p w:rsidR="00046F65" w:rsidRDefault="00046F65" w:rsidP="00D36458">
      <w:pPr>
        <w:ind w:firstLine="708"/>
        <w:jc w:val="both"/>
        <w:rPr>
          <w:sz w:val="28"/>
          <w:szCs w:val="28"/>
        </w:rPr>
      </w:pPr>
    </w:p>
    <w:p w:rsidR="00D36458" w:rsidRPr="005461E6" w:rsidRDefault="00D36458" w:rsidP="00D36458">
      <w:pPr>
        <w:ind w:firstLine="708"/>
        <w:jc w:val="both"/>
        <w:rPr>
          <w:sz w:val="28"/>
          <w:szCs w:val="28"/>
        </w:rPr>
      </w:pPr>
      <w:r w:rsidRPr="005461E6">
        <w:rPr>
          <w:sz w:val="28"/>
          <w:szCs w:val="28"/>
        </w:rPr>
        <w:t>3. Налог и авансовые пл</w:t>
      </w:r>
      <w:r w:rsidR="00096438">
        <w:rPr>
          <w:sz w:val="28"/>
          <w:szCs w:val="28"/>
        </w:rPr>
        <w:t>атежи  для налогоплательщиков–</w:t>
      </w:r>
      <w:r w:rsidRPr="005461E6">
        <w:rPr>
          <w:sz w:val="28"/>
          <w:szCs w:val="28"/>
        </w:rPr>
        <w:t>организаций  подлежит уплате в следующем порядке и в сроки:</w:t>
      </w:r>
    </w:p>
    <w:p w:rsidR="00D36458" w:rsidRPr="005461E6" w:rsidRDefault="00D36458" w:rsidP="00D36458">
      <w:pPr>
        <w:ind w:firstLine="708"/>
        <w:jc w:val="both"/>
        <w:rPr>
          <w:sz w:val="28"/>
          <w:szCs w:val="28"/>
        </w:rPr>
      </w:pPr>
      <w:r w:rsidRPr="005461E6">
        <w:rPr>
          <w:sz w:val="28"/>
          <w:szCs w:val="28"/>
        </w:rPr>
        <w:t>налог уплачивается по истечении налогового периода не позднее 1 февраля года, следующего за истекшим налоговым периодом;</w:t>
      </w:r>
    </w:p>
    <w:p w:rsidR="00D36458" w:rsidRPr="005461E6" w:rsidRDefault="00D36458" w:rsidP="00D36458">
      <w:pPr>
        <w:jc w:val="both"/>
        <w:rPr>
          <w:sz w:val="28"/>
          <w:szCs w:val="28"/>
        </w:rPr>
      </w:pPr>
      <w:r>
        <w:rPr>
          <w:sz w:val="28"/>
          <w:szCs w:val="28"/>
        </w:rPr>
        <w:tab/>
        <w:t>в течени</w:t>
      </w:r>
      <w:proofErr w:type="gramStart"/>
      <w:r>
        <w:rPr>
          <w:sz w:val="28"/>
          <w:szCs w:val="28"/>
        </w:rPr>
        <w:t>и</w:t>
      </w:r>
      <w:proofErr w:type="gramEnd"/>
      <w:r>
        <w:rPr>
          <w:sz w:val="28"/>
          <w:szCs w:val="28"/>
        </w:rPr>
        <w:t xml:space="preserve"> налогового периода </w:t>
      </w:r>
      <w:r w:rsidRPr="005461E6">
        <w:rPr>
          <w:sz w:val="28"/>
          <w:szCs w:val="28"/>
        </w:rPr>
        <w:t>авансовые платежи по налогу уплачиваются  не позднее последнего числа месяца, следующего за истекшим отчетным периодом;</w:t>
      </w:r>
    </w:p>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sidRPr="005461E6">
        <w:rPr>
          <w:sz w:val="28"/>
          <w:szCs w:val="28"/>
        </w:rPr>
        <w:t>4. От налогообложения освобождаются:</w:t>
      </w:r>
    </w:p>
    <w:p w:rsidR="00D36458" w:rsidRPr="005461E6" w:rsidRDefault="00D36458" w:rsidP="00D36458">
      <w:pPr>
        <w:ind w:firstLine="708"/>
        <w:jc w:val="both"/>
        <w:rPr>
          <w:sz w:val="28"/>
          <w:szCs w:val="28"/>
        </w:rPr>
      </w:pPr>
      <w:proofErr w:type="gramStart"/>
      <w:r w:rsidRPr="005461E6">
        <w:rPr>
          <w:sz w:val="28"/>
          <w:szCs w:val="28"/>
        </w:rPr>
        <w:t>1) Молодая семья, под которой принимается в зарегистрированном браке лица, возраст одного из супругов не превышает 35 лет, включая неполные семьи, пользуются следующими льготами на земельный налог в отношении земельных участков для индивидуального жилищного строительства, для ведения личного подсобного хозяйства, садоводства, огородничества,  животноводства, дачного хозяйства находящимися на праве собственности, праве постоянного (бессрочного) пользования или праве пожизненного наследуемого владения, но не</w:t>
      </w:r>
      <w:proofErr w:type="gramEnd"/>
      <w:r w:rsidRPr="005461E6">
        <w:rPr>
          <w:sz w:val="28"/>
          <w:szCs w:val="28"/>
        </w:rPr>
        <w:t xml:space="preserve"> более одного участка каждого из перечисленных видов разрешенного использования.</w:t>
      </w:r>
    </w:p>
    <w:p w:rsidR="00D36458" w:rsidRPr="005461E6" w:rsidRDefault="00D36458" w:rsidP="00D36458">
      <w:pPr>
        <w:jc w:val="both"/>
        <w:rPr>
          <w:sz w:val="28"/>
          <w:szCs w:val="28"/>
        </w:rPr>
      </w:pPr>
      <w:r w:rsidRPr="005461E6">
        <w:rPr>
          <w:sz w:val="28"/>
          <w:szCs w:val="28"/>
        </w:rPr>
        <w:lastRenderedPageBreak/>
        <w:t xml:space="preserve">- </w:t>
      </w:r>
      <w:proofErr w:type="gramStart"/>
      <w:r w:rsidRPr="005461E6">
        <w:rPr>
          <w:sz w:val="28"/>
          <w:szCs w:val="28"/>
        </w:rPr>
        <w:t>имеющим</w:t>
      </w:r>
      <w:proofErr w:type="gramEnd"/>
      <w:r w:rsidRPr="005461E6">
        <w:rPr>
          <w:sz w:val="28"/>
          <w:szCs w:val="28"/>
        </w:rPr>
        <w:t xml:space="preserve"> одного ребенка, в том числе усыновленного  в размере -</w:t>
      </w:r>
      <w:r w:rsidRPr="005461E6">
        <w:rPr>
          <w:b/>
          <w:sz w:val="28"/>
          <w:szCs w:val="28"/>
        </w:rPr>
        <w:t>25 %</w:t>
      </w:r>
      <w:r w:rsidRPr="005461E6">
        <w:rPr>
          <w:sz w:val="28"/>
          <w:szCs w:val="28"/>
        </w:rPr>
        <w:t>;</w:t>
      </w:r>
    </w:p>
    <w:p w:rsidR="00D36458" w:rsidRPr="005461E6" w:rsidRDefault="00D36458" w:rsidP="00D36458">
      <w:pPr>
        <w:jc w:val="both"/>
        <w:rPr>
          <w:sz w:val="28"/>
          <w:szCs w:val="28"/>
        </w:rPr>
      </w:pPr>
      <w:r w:rsidRPr="005461E6">
        <w:rPr>
          <w:sz w:val="28"/>
          <w:szCs w:val="28"/>
        </w:rPr>
        <w:t xml:space="preserve">- </w:t>
      </w:r>
      <w:proofErr w:type="gramStart"/>
      <w:r w:rsidRPr="005461E6">
        <w:rPr>
          <w:sz w:val="28"/>
          <w:szCs w:val="28"/>
        </w:rPr>
        <w:t>имеющим</w:t>
      </w:r>
      <w:proofErr w:type="gramEnd"/>
      <w:r w:rsidRPr="005461E6">
        <w:rPr>
          <w:sz w:val="28"/>
          <w:szCs w:val="28"/>
        </w:rPr>
        <w:t xml:space="preserve"> двух детей, в том числе усыновленных  в размере -</w:t>
      </w:r>
      <w:r w:rsidRPr="005461E6">
        <w:rPr>
          <w:b/>
          <w:sz w:val="28"/>
          <w:szCs w:val="28"/>
        </w:rPr>
        <w:t>50 %;</w:t>
      </w:r>
    </w:p>
    <w:p w:rsidR="00D36458" w:rsidRPr="005461E6" w:rsidRDefault="00D36458" w:rsidP="00D36458">
      <w:pPr>
        <w:jc w:val="both"/>
        <w:rPr>
          <w:b/>
          <w:sz w:val="28"/>
          <w:szCs w:val="28"/>
        </w:rPr>
      </w:pPr>
      <w:r w:rsidRPr="005461E6">
        <w:rPr>
          <w:sz w:val="28"/>
          <w:szCs w:val="28"/>
        </w:rPr>
        <w:t xml:space="preserve">- </w:t>
      </w:r>
      <w:proofErr w:type="gramStart"/>
      <w:r w:rsidRPr="005461E6">
        <w:rPr>
          <w:sz w:val="28"/>
          <w:szCs w:val="28"/>
        </w:rPr>
        <w:t>имеющим</w:t>
      </w:r>
      <w:proofErr w:type="gramEnd"/>
      <w:r w:rsidRPr="005461E6">
        <w:rPr>
          <w:sz w:val="28"/>
          <w:szCs w:val="28"/>
        </w:rPr>
        <w:t xml:space="preserve"> трех и более детей, в том числе усыновленных в размере – </w:t>
      </w:r>
      <w:r w:rsidRPr="005461E6">
        <w:rPr>
          <w:b/>
          <w:sz w:val="28"/>
          <w:szCs w:val="28"/>
        </w:rPr>
        <w:t>100 %.</w:t>
      </w:r>
    </w:p>
    <w:p w:rsidR="00D36458" w:rsidRPr="005461E6" w:rsidRDefault="00D36458" w:rsidP="00D36458">
      <w:pPr>
        <w:ind w:firstLine="708"/>
        <w:jc w:val="both"/>
        <w:rPr>
          <w:b/>
          <w:sz w:val="28"/>
          <w:szCs w:val="28"/>
        </w:rPr>
      </w:pPr>
      <w:r w:rsidRPr="005461E6">
        <w:rPr>
          <w:sz w:val="28"/>
          <w:szCs w:val="28"/>
        </w:rPr>
        <w:t xml:space="preserve">2) инвалиды, имеющие </w:t>
      </w:r>
      <w:r w:rsidRPr="005461E6">
        <w:rPr>
          <w:sz w:val="28"/>
          <w:szCs w:val="28"/>
          <w:lang w:val="en-US"/>
        </w:rPr>
        <w:t>II</w:t>
      </w:r>
      <w:r w:rsidRPr="005461E6">
        <w:rPr>
          <w:sz w:val="28"/>
          <w:szCs w:val="28"/>
        </w:rPr>
        <w:t xml:space="preserve"> и  </w:t>
      </w:r>
      <w:r w:rsidRPr="005461E6">
        <w:rPr>
          <w:sz w:val="28"/>
          <w:szCs w:val="28"/>
          <w:lang w:val="en-US"/>
        </w:rPr>
        <w:t>III</w:t>
      </w:r>
      <w:r w:rsidRPr="005461E6">
        <w:rPr>
          <w:sz w:val="28"/>
          <w:szCs w:val="28"/>
        </w:rPr>
        <w:t xml:space="preserve"> степень ограничения способности к трудовой деятельности в размере – </w:t>
      </w:r>
      <w:r w:rsidRPr="005461E6">
        <w:rPr>
          <w:b/>
          <w:sz w:val="28"/>
          <w:szCs w:val="28"/>
        </w:rPr>
        <w:t>50 %;</w:t>
      </w:r>
    </w:p>
    <w:p w:rsidR="00D36458" w:rsidRPr="005461E6" w:rsidRDefault="00D36458" w:rsidP="00D36458">
      <w:pPr>
        <w:jc w:val="both"/>
        <w:rPr>
          <w:b/>
          <w:sz w:val="28"/>
          <w:szCs w:val="28"/>
        </w:rPr>
      </w:pPr>
      <w:r w:rsidRPr="005461E6">
        <w:rPr>
          <w:sz w:val="28"/>
          <w:szCs w:val="28"/>
        </w:rPr>
        <w:t xml:space="preserve">    инвалиды, имеющие I  и II группу инвалидности в размере - </w:t>
      </w:r>
      <w:r w:rsidRPr="005461E6">
        <w:rPr>
          <w:b/>
          <w:sz w:val="28"/>
          <w:szCs w:val="28"/>
        </w:rPr>
        <w:t>100 %;</w:t>
      </w:r>
    </w:p>
    <w:p w:rsidR="00D36458" w:rsidRPr="005461E6" w:rsidRDefault="00D36458" w:rsidP="00D36458">
      <w:pPr>
        <w:jc w:val="both"/>
        <w:rPr>
          <w:b/>
          <w:sz w:val="28"/>
          <w:szCs w:val="28"/>
        </w:rPr>
      </w:pPr>
      <w:r w:rsidRPr="005461E6">
        <w:rPr>
          <w:sz w:val="28"/>
          <w:szCs w:val="28"/>
        </w:rPr>
        <w:t>инвалиды детства в размере</w:t>
      </w:r>
      <w:r w:rsidRPr="005461E6">
        <w:rPr>
          <w:b/>
          <w:sz w:val="28"/>
          <w:szCs w:val="28"/>
        </w:rPr>
        <w:t xml:space="preserve"> - 100 %;</w:t>
      </w:r>
    </w:p>
    <w:p w:rsidR="00D36458" w:rsidRPr="005461E6" w:rsidRDefault="00D36458" w:rsidP="00D36458">
      <w:pPr>
        <w:jc w:val="both"/>
        <w:rPr>
          <w:sz w:val="28"/>
          <w:szCs w:val="28"/>
        </w:rPr>
      </w:pPr>
      <w:r w:rsidRPr="005461E6">
        <w:rPr>
          <w:sz w:val="28"/>
          <w:szCs w:val="28"/>
        </w:rPr>
        <w:t xml:space="preserve">ветераны и инвалиды ВОВ и боевых действий в размере - </w:t>
      </w:r>
      <w:r w:rsidRPr="005461E6">
        <w:rPr>
          <w:b/>
          <w:sz w:val="28"/>
          <w:szCs w:val="28"/>
        </w:rPr>
        <w:t>100 %.</w:t>
      </w:r>
      <w:r w:rsidRPr="005461E6">
        <w:rPr>
          <w:sz w:val="28"/>
          <w:szCs w:val="28"/>
        </w:rPr>
        <w:t> </w:t>
      </w:r>
    </w:p>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sidRPr="005461E6">
        <w:rPr>
          <w:sz w:val="28"/>
          <w:szCs w:val="28"/>
        </w:rPr>
        <w:t>5. Настоящее решение вступает в силу с 1 января 2015 года, но не ранее чем по истечении одного месяца со дня его официального опубликования.</w:t>
      </w:r>
    </w:p>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Pr>
          <w:sz w:val="28"/>
          <w:szCs w:val="28"/>
        </w:rPr>
        <w:t>6</w:t>
      </w:r>
      <w:r w:rsidRPr="005461E6">
        <w:rPr>
          <w:sz w:val="28"/>
          <w:szCs w:val="28"/>
        </w:rPr>
        <w:t xml:space="preserve">. </w:t>
      </w:r>
      <w:proofErr w:type="gramStart"/>
      <w:r w:rsidRPr="005461E6">
        <w:rPr>
          <w:sz w:val="28"/>
          <w:szCs w:val="28"/>
        </w:rPr>
        <w:t>Со дня вступления в силу настоящего решения признать утратившим силу решение от 29.10.2010 N 177 "Об установлении и введении земельного налога на территории городского поселения «Забайкальское», решение от 03.04.2013 года № 31 «О внесении дополнений в Решение Совета городского поселения «Забайкальское» от 29 октября 2010 года № 177 "Об установлении и введении земельного налога на территории городского поселения «Забайкальское» и решение от</w:t>
      </w:r>
      <w:proofErr w:type="gramEnd"/>
      <w:r w:rsidRPr="005461E6">
        <w:rPr>
          <w:sz w:val="28"/>
          <w:szCs w:val="28"/>
        </w:rPr>
        <w:t xml:space="preserve"> 20.12.2013 года № 67 «О внесении изменения в Решение Совета городского поселения «Забайкальское» от 29 октября 2010 года № 177 "Об установлении и введении земельного налога на территории городского поселения «Забайкальское». </w:t>
      </w:r>
    </w:p>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Pr>
          <w:sz w:val="28"/>
          <w:szCs w:val="28"/>
        </w:rPr>
        <w:t>7</w:t>
      </w:r>
      <w:r w:rsidRPr="005461E6">
        <w:rPr>
          <w:sz w:val="28"/>
          <w:szCs w:val="28"/>
        </w:rPr>
        <w:t>. Опубликовать настоящее решение в информационном вестнике «Вести Забайкальска».</w:t>
      </w:r>
    </w:p>
    <w:p w:rsidR="00D36458" w:rsidRDefault="00D36458" w:rsidP="00D36458">
      <w:pPr>
        <w:jc w:val="both"/>
        <w:rPr>
          <w:sz w:val="28"/>
          <w:szCs w:val="28"/>
        </w:rPr>
      </w:pPr>
      <w:r w:rsidRPr="005461E6">
        <w:rPr>
          <w:sz w:val="28"/>
          <w:szCs w:val="28"/>
        </w:rPr>
        <w:tab/>
      </w:r>
    </w:p>
    <w:p w:rsidR="00D36458" w:rsidRDefault="00D36458" w:rsidP="00D36458">
      <w:pPr>
        <w:jc w:val="both"/>
        <w:rPr>
          <w:sz w:val="28"/>
          <w:szCs w:val="28"/>
        </w:rPr>
      </w:pPr>
    </w:p>
    <w:p w:rsidR="00D36458" w:rsidRPr="005461E6" w:rsidRDefault="00D36458" w:rsidP="00D36458">
      <w:pPr>
        <w:jc w:val="both"/>
        <w:rPr>
          <w:sz w:val="28"/>
          <w:szCs w:val="28"/>
        </w:rPr>
      </w:pPr>
    </w:p>
    <w:p w:rsidR="001B0A59" w:rsidRPr="001B0A59" w:rsidRDefault="00D36458" w:rsidP="00D36458">
      <w:pPr>
        <w:jc w:val="both"/>
        <w:rPr>
          <w:sz w:val="28"/>
          <w:szCs w:val="28"/>
        </w:rPr>
      </w:pPr>
      <w:r w:rsidRPr="001B0A59">
        <w:rPr>
          <w:sz w:val="28"/>
          <w:szCs w:val="28"/>
        </w:rPr>
        <w:t xml:space="preserve">Глава </w:t>
      </w:r>
      <w:proofErr w:type="gramStart"/>
      <w:r w:rsidRPr="001B0A59">
        <w:rPr>
          <w:sz w:val="28"/>
          <w:szCs w:val="28"/>
        </w:rPr>
        <w:t>городского</w:t>
      </w:r>
      <w:proofErr w:type="gramEnd"/>
    </w:p>
    <w:p w:rsidR="00D36458" w:rsidRPr="001B0A59" w:rsidRDefault="00D36458" w:rsidP="00D36458">
      <w:pPr>
        <w:jc w:val="both"/>
        <w:rPr>
          <w:sz w:val="28"/>
          <w:szCs w:val="28"/>
        </w:rPr>
      </w:pPr>
      <w:r w:rsidRPr="001B0A59">
        <w:rPr>
          <w:sz w:val="28"/>
          <w:szCs w:val="28"/>
        </w:rPr>
        <w:t>поселения «Забайкальское»                О.Г.Ермолин</w:t>
      </w:r>
    </w:p>
    <w:p w:rsidR="00D36458" w:rsidRPr="001B0A59" w:rsidRDefault="00D36458" w:rsidP="00D36458">
      <w:pPr>
        <w:jc w:val="both"/>
        <w:rPr>
          <w:sz w:val="28"/>
          <w:szCs w:val="28"/>
        </w:rPr>
      </w:pPr>
    </w:p>
    <w:p w:rsidR="00D665FD" w:rsidRPr="001B0A59" w:rsidRDefault="00D665FD"/>
    <w:sectPr w:rsidR="00D665FD" w:rsidRPr="001B0A59" w:rsidSect="000B34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5CD7"/>
    <w:rsid w:val="00046F65"/>
    <w:rsid w:val="00096438"/>
    <w:rsid w:val="001B0A59"/>
    <w:rsid w:val="002A46EB"/>
    <w:rsid w:val="00505CD7"/>
    <w:rsid w:val="00D24A44"/>
    <w:rsid w:val="00D36458"/>
    <w:rsid w:val="00D665FD"/>
    <w:rsid w:val="00F16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A59"/>
    <w:rPr>
      <w:rFonts w:ascii="Tahoma" w:hAnsi="Tahoma" w:cs="Tahoma"/>
      <w:sz w:val="16"/>
      <w:szCs w:val="16"/>
    </w:rPr>
  </w:style>
  <w:style w:type="character" w:customStyle="1" w:styleId="a4">
    <w:name w:val="Текст выноски Знак"/>
    <w:basedOn w:val="a0"/>
    <w:link w:val="a3"/>
    <w:uiPriority w:val="99"/>
    <w:semiHidden/>
    <w:rsid w:val="001B0A59"/>
    <w:rPr>
      <w:rFonts w:ascii="Tahoma" w:eastAsia="Times New Roman" w:hAnsi="Tahoma" w:cs="Tahoma"/>
      <w:sz w:val="16"/>
      <w:szCs w:val="16"/>
      <w:lang w:eastAsia="ru-RU"/>
    </w:rPr>
  </w:style>
  <w:style w:type="paragraph" w:customStyle="1" w:styleId="ConsPlusNormal">
    <w:name w:val="ConsPlusNormal"/>
    <w:rsid w:val="00046F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046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046F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A59"/>
    <w:rPr>
      <w:rFonts w:ascii="Tahoma" w:hAnsi="Tahoma" w:cs="Tahoma"/>
      <w:sz w:val="16"/>
      <w:szCs w:val="16"/>
    </w:rPr>
  </w:style>
  <w:style w:type="character" w:customStyle="1" w:styleId="a4">
    <w:name w:val="Текст выноски Знак"/>
    <w:basedOn w:val="a0"/>
    <w:link w:val="a3"/>
    <w:uiPriority w:val="99"/>
    <w:semiHidden/>
    <w:rsid w:val="001B0A5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4804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84858B1F9D7CB57A00F46B049005830E543849940A78C29A88578DE3FA8569C911697B1EB5HBo2E" TargetMode="External"/><Relationship Id="rId3" Type="http://schemas.openxmlformats.org/officeDocument/2006/relationships/webSettings" Target="webSettings.xml"/><Relationship Id="rId7" Type="http://schemas.openxmlformats.org/officeDocument/2006/relationships/hyperlink" Target="consultantplus://offline/ref=BE84858B1F9D7CB57A00F46B049005830E543444960178C29A88578DE3FA8569C911697B1DB1B35CH5oCE"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E84858B1F9D7CB57A00F46B049005830E543849940A78C29A88578DE3FA8569C911697B1EB5HBo2E" TargetMode="External"/><Relationship Id="rId11" Type="http://schemas.openxmlformats.org/officeDocument/2006/relationships/theme" Target="theme/theme1.xml"/><Relationship Id="rId5" Type="http://schemas.openxmlformats.org/officeDocument/2006/relationships/hyperlink" Target="consultantplus://offline/ref=BE84858B1F9D7CB57A00F46B049005830E543849940F78C29A88578DE3FA8569C911697FH1oE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FDC96FBFB9E331B299E0AD95BADACBF518FB3AE43A3479501505AA51A75E79AFE83A1D55C412157EaDU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2014-11-21T02:02:00Z</cp:lastPrinted>
  <dcterms:created xsi:type="dcterms:W3CDTF">2014-11-06T03:14:00Z</dcterms:created>
  <dcterms:modified xsi:type="dcterms:W3CDTF">2015-06-02T08:19:00Z</dcterms:modified>
</cp:coreProperties>
</file>